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1A14" w14:textId="62AB6494" w:rsidR="005561E4" w:rsidRDefault="00F77E4B" w:rsidP="00F77E4B">
      <w:pPr>
        <w:pStyle w:val="Heading1"/>
      </w:pPr>
      <w:r>
        <w:t>Case study: DDoS/Data exfiltration</w:t>
      </w:r>
    </w:p>
    <w:p w14:paraId="07CE936F" w14:textId="3640C9C6" w:rsidR="00F77E4B" w:rsidRPr="001B107F" w:rsidRDefault="00F77E4B" w:rsidP="00F77E4B">
      <w:pPr>
        <w:pStyle w:val="Box"/>
        <w:rPr>
          <w:b/>
          <w:bCs/>
        </w:rPr>
      </w:pPr>
      <w:r w:rsidRPr="001B107F">
        <w:rPr>
          <w:b/>
          <w:bCs/>
        </w:rPr>
        <w:t>Scenario: A medium-sized Practice experienced a DDoS attack – this was a smokescreen for data exfiltration attack.</w:t>
      </w:r>
    </w:p>
    <w:p w14:paraId="0EAEDF3B" w14:textId="77777777" w:rsidR="00F77E4B" w:rsidRDefault="00F77E4B" w:rsidP="00F77E4B">
      <w:pPr>
        <w:pStyle w:val="Heading4"/>
      </w:pPr>
      <w:r>
        <w:t>Immediate Response:</w:t>
      </w:r>
    </w:p>
    <w:p w14:paraId="2982BD65" w14:textId="56244498" w:rsidR="00F77E4B" w:rsidRDefault="00F77E4B" w:rsidP="00F77E4B">
      <w:pPr>
        <w:pStyle w:val="ListBullet"/>
      </w:pPr>
      <w:r>
        <w:t>On a Monday morning, the online patient portal and the practice’s internal network experienced severe slowdowns and intermittent outages. Patients were unable to access their records, book appointments, or communicate with the practice via the portal. The IT team was</w:t>
      </w:r>
      <w:r>
        <w:t xml:space="preserve"> </w:t>
      </w:r>
      <w:r>
        <w:t>alerted, and initial investigations revealed an ongoing Distributed Denial of Service (DDoS) attack targeting the practice’s servers.</w:t>
      </w:r>
    </w:p>
    <w:p w14:paraId="17A88397" w14:textId="77777777" w:rsidR="00F77E4B" w:rsidRDefault="00F77E4B" w:rsidP="00F77E4B">
      <w:pPr>
        <w:pStyle w:val="Heading4"/>
      </w:pPr>
      <w:r>
        <w:t>Incident Response Activated:</w:t>
      </w:r>
    </w:p>
    <w:p w14:paraId="71528C2F" w14:textId="4F890226" w:rsidR="00F77E4B" w:rsidRDefault="00F77E4B" w:rsidP="00F77E4B">
      <w:pPr>
        <w:pStyle w:val="ListBullet"/>
      </w:pPr>
      <w:r>
        <w:t>The practice manager, IT team, and privacy officer immediately activated the BCP. IT began to mitigate the DDoS attack by redirecting traffic and</w:t>
      </w:r>
      <w:r>
        <w:t xml:space="preserve"> </w:t>
      </w:r>
      <w:r>
        <w:t>increasing server capacity. The privacy officer documented the incident while staff switched to manual processes to continue patient care.</w:t>
      </w:r>
    </w:p>
    <w:p w14:paraId="06D8CB68" w14:textId="77777777" w:rsidR="00F77E4B" w:rsidRDefault="00F77E4B" w:rsidP="00F77E4B">
      <w:pPr>
        <w:pStyle w:val="Heading4"/>
      </w:pPr>
      <w:r>
        <w:t>Assessment and Documentation:</w:t>
      </w:r>
    </w:p>
    <w:p w14:paraId="76E2DBEC" w14:textId="009E2F4B" w:rsidR="00F77E4B" w:rsidRDefault="00F77E4B" w:rsidP="00F77E4B">
      <w:pPr>
        <w:pStyle w:val="ListBullet"/>
      </w:pPr>
      <w:r>
        <w:t>As the DDoS attack was being mitigated, the IT team noticed unusual activity</w:t>
      </w:r>
      <w:r>
        <w:t xml:space="preserve"> </w:t>
      </w:r>
      <w:r>
        <w:t xml:space="preserve">on the internal network. Several unauthorised login attempts were detected, which indicated that the DDoS attack might be a smokescreen for a more sophisticated </w:t>
      </w:r>
      <w:proofErr w:type="spellStart"/>
      <w:r>
        <w:t>cyber attack</w:t>
      </w:r>
      <w:proofErr w:type="spellEnd"/>
      <w:r>
        <w:t>. A rapid risk assessment was conducted with the practice manager and the privacy officer, and the IT team immediately escalated the findings as acute, recognising that sensitive patient data could be at risk.</w:t>
      </w:r>
    </w:p>
    <w:p w14:paraId="0ACE703D" w14:textId="77777777" w:rsidR="00F77E4B" w:rsidRDefault="00F77E4B" w:rsidP="00F77E4B">
      <w:pPr>
        <w:pStyle w:val="Heading4"/>
      </w:pPr>
      <w:r>
        <w:t>Secondary Attack Detected:</w:t>
      </w:r>
    </w:p>
    <w:p w14:paraId="24A78B2F" w14:textId="0DCAC025" w:rsidR="00F77E4B" w:rsidRDefault="00F77E4B" w:rsidP="00F77E4B">
      <w:pPr>
        <w:pStyle w:val="ListBullet"/>
      </w:pPr>
      <w:r>
        <w:t>Further investigation confirmed that during the height of the DDoS attack, the hackers had successfully infiltrated the system using the disruption as a distraction. They had accessed patient records and exfiltrated sensitive data, including personal identification details and medical information. The attackers had exploited vulnerabilities in the</w:t>
      </w:r>
      <w:r>
        <w:t xml:space="preserve"> </w:t>
      </w:r>
      <w:r>
        <w:t>network while the IT team was focused on combating the DDoS attack.</w:t>
      </w:r>
    </w:p>
    <w:p w14:paraId="4A933FF3" w14:textId="77777777" w:rsidR="00F77E4B" w:rsidRDefault="00F77E4B" w:rsidP="00F77E4B">
      <w:pPr>
        <w:pStyle w:val="Heading4"/>
      </w:pPr>
      <w:r>
        <w:lastRenderedPageBreak/>
        <w:t>Immediate Notification:</w:t>
      </w:r>
    </w:p>
    <w:p w14:paraId="0E0917C2" w14:textId="6CD52DEF" w:rsidR="00F77E4B" w:rsidRDefault="00F77E4B" w:rsidP="00F77E4B">
      <w:pPr>
        <w:pStyle w:val="ListBullet"/>
      </w:pPr>
      <w:r>
        <w:t>OPC and Police were notified of the dual nature of the attack. The practice also informed their cybersecurity insurance provider. Patients were not immediately informed as the extent and severity of the data breach was still being assessed, but they were notified of potential delays in service due to ongoing technical issues.</w:t>
      </w:r>
    </w:p>
    <w:p w14:paraId="0DE13616" w14:textId="77777777" w:rsidR="00F77E4B" w:rsidRDefault="00F77E4B" w:rsidP="00F77E4B">
      <w:pPr>
        <w:pStyle w:val="Heading4"/>
      </w:pPr>
      <w:r>
        <w:t>Evaluation of Risks and Impacts:</w:t>
      </w:r>
    </w:p>
    <w:p w14:paraId="176F3741" w14:textId="363A121A" w:rsidR="00F77E4B" w:rsidRPr="00F77E4B" w:rsidRDefault="00F77E4B" w:rsidP="00F77E4B">
      <w:pPr>
        <w:pStyle w:val="ListBullet"/>
      </w:pPr>
      <w:r>
        <w:t>The IT team, along with an external cybersecurity firm, began a thorough assessment of the breach. It was determined that the attackers had accessed a significant amount of sensitive patient information. The privacy officer conducted a detailed privacy assessment, which indicated a high risk to patient confidentiality.</w:t>
      </w:r>
    </w:p>
    <w:sectPr w:rsidR="00F77E4B" w:rsidRPr="00F77E4B" w:rsidSect="00F77E4B">
      <w:headerReference w:type="default" r:id="rId11"/>
      <w:footerReference w:type="default" r:id="rId12"/>
      <w:pgSz w:w="11906" w:h="16838"/>
      <w:pgMar w:top="1134" w:right="1134" w:bottom="1134" w:left="1134"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E51D" w14:textId="77777777" w:rsidR="00F77E4B" w:rsidRDefault="00F77E4B" w:rsidP="00817A32">
      <w:pPr>
        <w:spacing w:before="0" w:after="0" w:line="240" w:lineRule="auto"/>
      </w:pPr>
      <w:r>
        <w:separator/>
      </w:r>
    </w:p>
  </w:endnote>
  <w:endnote w:type="continuationSeparator" w:id="0">
    <w:p w14:paraId="26F5DEE0" w14:textId="77777777" w:rsidR="00F77E4B" w:rsidRDefault="00F77E4B"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E059" w14:textId="2A4AD840" w:rsidR="00222274" w:rsidRPr="00630DE1" w:rsidRDefault="00F77E4B" w:rsidP="00222274">
    <w:pPr>
      <w:pBdr>
        <w:top w:val="single" w:sz="2" w:space="4" w:color="808080"/>
      </w:pBdr>
      <w:tabs>
        <w:tab w:val="right" w:pos="14570"/>
      </w:tabs>
      <w:spacing w:after="0" w:line="240" w:lineRule="auto"/>
      <w:rPr>
        <w:rFonts w:ascii="Arial" w:eastAsia="Calibri" w:hAnsi="Arial" w:cs="Arial"/>
        <w:noProof/>
        <w:szCs w:val="24"/>
      </w:rPr>
    </w:pPr>
    <w:r>
      <w:rPr>
        <w:rFonts w:ascii="Arial" w:eastAsia="Calibri" w:hAnsi="Arial" w:cs="Arial"/>
        <w:noProof/>
        <w:szCs w:val="24"/>
      </w:rPr>
      <w:t>Health New Zealand</w:t>
    </w:r>
    <w:r w:rsidR="00222274" w:rsidRPr="00222274">
      <w:rPr>
        <w:rFonts w:ascii="Arial" w:eastAsia="Calibri" w:hAnsi="Arial" w:cs="Arial"/>
        <w:noProof/>
        <w:szCs w:val="24"/>
      </w:rPr>
      <w:tab/>
    </w:r>
    <w:r w:rsidR="00630DE1" w:rsidRPr="00630DE1">
      <w:rPr>
        <w:rFonts w:ascii="Arial" w:eastAsia="Calibri" w:hAnsi="Arial" w:cs="Arial"/>
        <w:noProof/>
        <w:szCs w:val="24"/>
      </w:rPr>
      <w:fldChar w:fldCharType="begin"/>
    </w:r>
    <w:r w:rsidR="00630DE1" w:rsidRPr="00630DE1">
      <w:rPr>
        <w:rFonts w:ascii="Arial" w:eastAsia="Calibri" w:hAnsi="Arial" w:cs="Arial"/>
        <w:noProof/>
        <w:szCs w:val="24"/>
      </w:rPr>
      <w:instrText xml:space="preserve"> PAGE   \* MERGEFORMAT </w:instrText>
    </w:r>
    <w:r w:rsidR="00630DE1" w:rsidRPr="00630DE1">
      <w:rPr>
        <w:rFonts w:ascii="Arial" w:eastAsia="Calibri" w:hAnsi="Arial" w:cs="Arial"/>
        <w:noProof/>
        <w:szCs w:val="24"/>
      </w:rPr>
      <w:fldChar w:fldCharType="separate"/>
    </w:r>
    <w:r w:rsidR="00630DE1" w:rsidRPr="00630DE1">
      <w:rPr>
        <w:rFonts w:ascii="Arial" w:eastAsia="Calibri" w:hAnsi="Arial" w:cs="Arial"/>
        <w:noProof/>
        <w:szCs w:val="24"/>
      </w:rPr>
      <w:t>1</w:t>
    </w:r>
    <w:r w:rsidR="00630DE1" w:rsidRPr="00630DE1">
      <w:rPr>
        <w:rFonts w:ascii="Arial" w:eastAsia="Calibri" w:hAnsi="Arial"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0720" w14:textId="77777777" w:rsidR="00F77E4B" w:rsidRDefault="00F77E4B" w:rsidP="00817A32">
      <w:pPr>
        <w:spacing w:before="0" w:after="0" w:line="240" w:lineRule="auto"/>
      </w:pPr>
    </w:p>
  </w:footnote>
  <w:footnote w:type="continuationSeparator" w:id="0">
    <w:p w14:paraId="73D64049" w14:textId="77777777" w:rsidR="00F77E4B" w:rsidRDefault="00F77E4B" w:rsidP="00817A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16D5" w14:textId="268367D9" w:rsidR="00F77E4B" w:rsidRDefault="00F77E4B">
    <w:pPr>
      <w:pStyle w:val="Header"/>
    </w:pPr>
    <w:r w:rsidRPr="001E1669">
      <w:rPr>
        <w:noProof/>
      </w:rPr>
      <w:drawing>
        <wp:anchor distT="0" distB="0" distL="114300" distR="114300" simplePos="0" relativeHeight="251659264" behindDoc="1" locked="0" layoutInCell="1" allowOverlap="1" wp14:anchorId="1A33A88E" wp14:editId="484D84C6">
          <wp:simplePos x="0" y="0"/>
          <wp:positionH relativeFrom="page">
            <wp:align>right</wp:align>
          </wp:positionH>
          <wp:positionV relativeFrom="paragraph">
            <wp:posOffset>-831908</wp:posOffset>
          </wp:positionV>
          <wp:extent cx="7543800" cy="1000125"/>
          <wp:effectExtent l="0" t="0" r="0" b="0"/>
          <wp:wrapNone/>
          <wp:docPr id="2119876795" name="Picture 2119876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6795" name="Picture 21198767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8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198475A"/>
    <w:lvl w:ilvl="0">
      <w:start w:val="1"/>
      <w:numFmt w:val="lowerLetter"/>
      <w:pStyle w:val="ListNumber2"/>
      <w:lvlText w:val="%1)"/>
      <w:lvlJc w:val="left"/>
      <w:pPr>
        <w:ind w:left="644" w:hanging="360"/>
      </w:pPr>
    </w:lvl>
  </w:abstractNum>
  <w:abstractNum w:abstractNumId="1" w15:restartNumberingAfterBreak="0">
    <w:nsid w:val="FFFFFF82"/>
    <w:multiLevelType w:val="singleLevel"/>
    <w:tmpl w:val="03AE942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CE09C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0529B1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E7CC03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8349439">
    <w:abstractNumId w:val="6"/>
  </w:num>
  <w:num w:numId="2" w16cid:durableId="196964855">
    <w:abstractNumId w:val="4"/>
  </w:num>
  <w:num w:numId="3" w16cid:durableId="458644841">
    <w:abstractNumId w:val="2"/>
  </w:num>
  <w:num w:numId="4" w16cid:durableId="1168981716">
    <w:abstractNumId w:val="1"/>
  </w:num>
  <w:num w:numId="5" w16cid:durableId="584874071">
    <w:abstractNumId w:val="3"/>
  </w:num>
  <w:num w:numId="6" w16cid:durableId="328991210">
    <w:abstractNumId w:val="0"/>
  </w:num>
  <w:num w:numId="7" w16cid:durableId="1581211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4B"/>
    <w:rsid w:val="00014BB0"/>
    <w:rsid w:val="000960F6"/>
    <w:rsid w:val="000973F7"/>
    <w:rsid w:val="000A5357"/>
    <w:rsid w:val="000D0501"/>
    <w:rsid w:val="000E740B"/>
    <w:rsid w:val="001B107F"/>
    <w:rsid w:val="001C37CA"/>
    <w:rsid w:val="00222274"/>
    <w:rsid w:val="00312FFC"/>
    <w:rsid w:val="00332DA5"/>
    <w:rsid w:val="00407875"/>
    <w:rsid w:val="00422623"/>
    <w:rsid w:val="004753F0"/>
    <w:rsid w:val="004C2425"/>
    <w:rsid w:val="004C2E5B"/>
    <w:rsid w:val="00533781"/>
    <w:rsid w:val="005561E4"/>
    <w:rsid w:val="005938BD"/>
    <w:rsid w:val="00630DE1"/>
    <w:rsid w:val="007A2B86"/>
    <w:rsid w:val="00817A32"/>
    <w:rsid w:val="00852A28"/>
    <w:rsid w:val="0087795F"/>
    <w:rsid w:val="008D15C3"/>
    <w:rsid w:val="008D78D9"/>
    <w:rsid w:val="009104D2"/>
    <w:rsid w:val="0092286A"/>
    <w:rsid w:val="009C155A"/>
    <w:rsid w:val="00B75F7F"/>
    <w:rsid w:val="00C0313E"/>
    <w:rsid w:val="00C033FA"/>
    <w:rsid w:val="00D0703D"/>
    <w:rsid w:val="00DD44C8"/>
    <w:rsid w:val="00E16976"/>
    <w:rsid w:val="00E866BB"/>
    <w:rsid w:val="00ED0E3D"/>
    <w:rsid w:val="00ED4008"/>
    <w:rsid w:val="00F10DE1"/>
    <w:rsid w:val="00F11538"/>
    <w:rsid w:val="00F77E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76A9"/>
  <w15:chartTrackingRefBased/>
  <w15:docId w15:val="{2BBA9BAE-0B04-457A-9231-658E58F6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28"/>
    <w:pPr>
      <w:spacing w:before="120" w:after="240" w:line="288" w:lineRule="auto"/>
    </w:pPr>
    <w:rPr>
      <w:sz w:val="24"/>
    </w:rPr>
  </w:style>
  <w:style w:type="paragraph" w:styleId="Heading1">
    <w:name w:val="heading 1"/>
    <w:basedOn w:val="Normal"/>
    <w:next w:val="Normal"/>
    <w:link w:val="Heading1Char"/>
    <w:uiPriority w:val="9"/>
    <w:qFormat/>
    <w:rsid w:val="005938BD"/>
    <w:pPr>
      <w:keepNext/>
      <w:keepLines/>
      <w:spacing w:before="480" w:after="120"/>
      <w:outlineLvl w:val="0"/>
    </w:pPr>
    <w:rPr>
      <w:rFonts w:asciiTheme="majorHAnsi" w:eastAsiaTheme="majorEastAsia" w:hAnsiTheme="majorHAnsi" w:cstheme="majorBidi"/>
      <w:b/>
      <w:color w:val="1C2549" w:themeColor="text2"/>
      <w:sz w:val="72"/>
      <w:szCs w:val="32"/>
    </w:rPr>
  </w:style>
  <w:style w:type="paragraph" w:styleId="Heading2">
    <w:name w:val="heading 2"/>
    <w:basedOn w:val="Normal"/>
    <w:next w:val="Normal"/>
    <w:link w:val="Heading2Char"/>
    <w:uiPriority w:val="9"/>
    <w:qFormat/>
    <w:rsid w:val="0087795F"/>
    <w:pPr>
      <w:keepNext/>
      <w:keepLines/>
      <w:spacing w:before="480" w:after="120"/>
      <w:outlineLvl w:val="1"/>
    </w:pPr>
    <w:rPr>
      <w:rFonts w:asciiTheme="majorHAnsi" w:eastAsiaTheme="majorEastAsia" w:hAnsiTheme="majorHAnsi" w:cstheme="majorBidi"/>
      <w:b/>
      <w:color w:val="1C2549" w:themeColor="text2"/>
      <w:sz w:val="48"/>
      <w:szCs w:val="26"/>
    </w:rPr>
  </w:style>
  <w:style w:type="paragraph" w:styleId="Heading3">
    <w:name w:val="heading 3"/>
    <w:basedOn w:val="Normal"/>
    <w:next w:val="Normal"/>
    <w:link w:val="Heading3Char"/>
    <w:uiPriority w:val="9"/>
    <w:qFormat/>
    <w:rsid w:val="0087795F"/>
    <w:pPr>
      <w:keepNext/>
      <w:keepLines/>
      <w:spacing w:before="360" w:after="120"/>
      <w:outlineLvl w:val="2"/>
    </w:pPr>
    <w:rPr>
      <w:rFonts w:asciiTheme="majorHAnsi" w:eastAsiaTheme="majorEastAsia" w:hAnsiTheme="majorHAnsi" w:cstheme="majorBidi"/>
      <w:b/>
      <w:color w:val="1C2549" w:themeColor="text2"/>
      <w:sz w:val="36"/>
      <w:szCs w:val="24"/>
    </w:rPr>
  </w:style>
  <w:style w:type="paragraph" w:styleId="Heading4">
    <w:name w:val="heading 4"/>
    <w:basedOn w:val="Normal"/>
    <w:next w:val="Normal"/>
    <w:link w:val="Heading4Char"/>
    <w:uiPriority w:val="9"/>
    <w:unhideWhenUsed/>
    <w:qFormat/>
    <w:rsid w:val="004C2E5B"/>
    <w:pPr>
      <w:keepNext/>
      <w:keepLines/>
      <w:spacing w:before="40" w:after="0"/>
      <w:outlineLvl w:val="3"/>
    </w:pPr>
    <w:rPr>
      <w:rFonts w:asciiTheme="majorHAnsi" w:eastAsiaTheme="majorEastAsia" w:hAnsiTheme="majorHAnsi" w:cstheme="majorBidi"/>
      <w:b/>
      <w:iCs/>
      <w:color w:val="1C2549"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7795F"/>
    <w:pPr>
      <w:spacing w:before="0" w:after="0" w:line="240" w:lineRule="auto"/>
      <w:contextualSpacing/>
    </w:pPr>
    <w:rPr>
      <w:rFonts w:asciiTheme="majorHAnsi" w:eastAsiaTheme="majorEastAsia" w:hAnsiTheme="majorHAnsi" w:cstheme="majorBidi"/>
      <w:b/>
      <w:color w:val="007681" w:themeColor="accent2"/>
      <w:spacing w:val="-10"/>
      <w:kern w:val="28"/>
      <w:sz w:val="72"/>
      <w:szCs w:val="56"/>
    </w:rPr>
  </w:style>
  <w:style w:type="character" w:customStyle="1" w:styleId="TitleChar">
    <w:name w:val="Title Char"/>
    <w:basedOn w:val="DefaultParagraphFont"/>
    <w:link w:val="Title"/>
    <w:uiPriority w:val="99"/>
    <w:rsid w:val="004C2E5B"/>
    <w:rPr>
      <w:rFonts w:asciiTheme="majorHAnsi" w:eastAsiaTheme="majorEastAsia" w:hAnsiTheme="majorHAnsi" w:cstheme="majorBidi"/>
      <w:b/>
      <w:color w:val="007681" w:themeColor="accent2"/>
      <w:spacing w:val="-10"/>
      <w:kern w:val="28"/>
      <w:sz w:val="72"/>
      <w:szCs w:val="56"/>
    </w:rPr>
  </w:style>
  <w:style w:type="paragraph" w:styleId="Subtitle">
    <w:name w:val="Subtitle"/>
    <w:basedOn w:val="Normal"/>
    <w:next w:val="Normal"/>
    <w:link w:val="SubtitleChar"/>
    <w:uiPriority w:val="99"/>
    <w:qFormat/>
    <w:rsid w:val="00817A32"/>
    <w:pPr>
      <w:numPr>
        <w:ilvl w:val="1"/>
      </w:numPr>
      <w:spacing w:before="160"/>
    </w:pPr>
    <w:rPr>
      <w:rFonts w:eastAsiaTheme="minorEastAsia"/>
      <w:b/>
      <w:color w:val="007681" w:themeColor="accent2"/>
      <w:sz w:val="40"/>
    </w:rPr>
  </w:style>
  <w:style w:type="character" w:customStyle="1" w:styleId="SubtitleChar">
    <w:name w:val="Subtitle Char"/>
    <w:basedOn w:val="DefaultParagraphFont"/>
    <w:link w:val="Subtitle"/>
    <w:uiPriority w:val="99"/>
    <w:rsid w:val="004C2E5B"/>
    <w:rPr>
      <w:rFonts w:eastAsiaTheme="minorEastAsia"/>
      <w:b/>
      <w:color w:val="007681" w:themeColor="accent2"/>
      <w:sz w:val="40"/>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semiHidden/>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2E5B"/>
    <w:rPr>
      <w:sz w:val="24"/>
    </w:rPr>
  </w:style>
  <w:style w:type="paragraph" w:customStyle="1" w:styleId="Provider">
    <w:name w:val="Provider"/>
    <w:uiPriority w:val="99"/>
    <w:qFormat/>
    <w:rsid w:val="0087795F"/>
    <w:rPr>
      <w:rFonts w:eastAsiaTheme="minorEastAsia"/>
      <w:b/>
      <w:color w:val="2DCCD3"/>
      <w:sz w:val="56"/>
    </w:rPr>
  </w:style>
  <w:style w:type="character" w:customStyle="1" w:styleId="Heading1Char">
    <w:name w:val="Heading 1 Char"/>
    <w:basedOn w:val="DefaultParagraphFont"/>
    <w:link w:val="Heading1"/>
    <w:uiPriority w:val="9"/>
    <w:rsid w:val="005938BD"/>
    <w:rPr>
      <w:rFonts w:asciiTheme="majorHAnsi" w:eastAsiaTheme="majorEastAsia" w:hAnsiTheme="majorHAnsi" w:cstheme="majorBidi"/>
      <w:b/>
      <w:color w:val="1C2549" w:themeColor="text2"/>
      <w:sz w:val="72"/>
      <w:szCs w:val="32"/>
    </w:rPr>
  </w:style>
  <w:style w:type="paragraph" w:customStyle="1" w:styleId="NumberedHeading1">
    <w:name w:val="Numbered Heading 1"/>
    <w:basedOn w:val="Heading1"/>
    <w:next w:val="Normal"/>
    <w:uiPriority w:val="10"/>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9"/>
    <w:rsid w:val="0087795F"/>
    <w:rPr>
      <w:rFonts w:asciiTheme="majorHAnsi" w:eastAsiaTheme="majorEastAsia" w:hAnsiTheme="majorHAnsi" w:cstheme="majorBidi"/>
      <w:b/>
      <w:color w:val="1C2549" w:themeColor="text2"/>
      <w:sz w:val="48"/>
      <w:szCs w:val="26"/>
    </w:rPr>
  </w:style>
  <w:style w:type="character" w:customStyle="1" w:styleId="Heading3Char">
    <w:name w:val="Heading 3 Char"/>
    <w:basedOn w:val="DefaultParagraphFont"/>
    <w:link w:val="Heading3"/>
    <w:uiPriority w:val="9"/>
    <w:rsid w:val="0087795F"/>
    <w:rPr>
      <w:rFonts w:asciiTheme="majorHAnsi" w:eastAsiaTheme="majorEastAsia" w:hAnsiTheme="majorHAnsi" w:cstheme="majorBidi"/>
      <w:b/>
      <w:color w:val="1C2549" w:themeColor="text2"/>
      <w:sz w:val="36"/>
      <w:szCs w:val="24"/>
    </w:rPr>
  </w:style>
  <w:style w:type="paragraph" w:customStyle="1" w:styleId="NumberedHeading2">
    <w:name w:val="Numbered Heading 2"/>
    <w:basedOn w:val="Heading2"/>
    <w:next w:val="Normal"/>
    <w:uiPriority w:val="10"/>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10"/>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630DE1"/>
    <w:pPr>
      <w:spacing w:before="360"/>
    </w:pPr>
    <w:rPr>
      <w:rFonts w:asciiTheme="majorHAnsi" w:eastAsiaTheme="majorEastAsia" w:hAnsiTheme="majorHAnsi" w:cstheme="majorBidi"/>
      <w:b/>
      <w:color w:val="1C2549" w:themeColor="text2"/>
      <w:sz w:val="72"/>
      <w:szCs w:val="32"/>
    </w:rPr>
  </w:style>
  <w:style w:type="paragraph" w:styleId="TOC1">
    <w:name w:val="toc 1"/>
    <w:basedOn w:val="Normal"/>
    <w:next w:val="Normal"/>
    <w:autoRedefine/>
    <w:uiPriority w:val="39"/>
    <w:rsid w:val="00630DE1"/>
    <w:pPr>
      <w:spacing w:before="300" w:after="100"/>
    </w:pPr>
    <w:rPr>
      <w:b/>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semiHidden/>
    <w:rsid w:val="00630DE1"/>
    <w:pPr>
      <w:spacing w:after="100"/>
      <w:ind w:left="480"/>
    </w:pPr>
  </w:style>
  <w:style w:type="character" w:styleId="Hyperlink">
    <w:name w:val="Hyperlink"/>
    <w:basedOn w:val="DefaultParagraphFont"/>
    <w:uiPriority w:val="99"/>
    <w:rsid w:val="00B75F7F"/>
    <w:rPr>
      <w:b/>
      <w:color w:val="auto"/>
      <w:u w:val="single"/>
    </w:rPr>
  </w:style>
  <w:style w:type="character" w:styleId="UnresolvedMention">
    <w:name w:val="Unresolved Mention"/>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8"/>
    <w:rsid w:val="00C033FA"/>
    <w:pPr>
      <w:numPr>
        <w:numId w:val="2"/>
      </w:numPr>
      <w:tabs>
        <w:tab w:val="clear" w:pos="360"/>
        <w:tab w:val="left" w:pos="425"/>
      </w:tabs>
      <w:spacing w:after="120"/>
      <w:ind w:left="425" w:hanging="425"/>
    </w:pPr>
  </w:style>
  <w:style w:type="paragraph" w:styleId="ListBullet2">
    <w:name w:val="List Bullet 2"/>
    <w:basedOn w:val="Normal"/>
    <w:uiPriority w:val="8"/>
    <w:rsid w:val="00C033FA"/>
    <w:pPr>
      <w:numPr>
        <w:numId w:val="3"/>
      </w:numPr>
      <w:tabs>
        <w:tab w:val="clear" w:pos="643"/>
        <w:tab w:val="left" w:pos="851"/>
      </w:tabs>
      <w:spacing w:after="120"/>
      <w:ind w:left="850" w:hanging="425"/>
    </w:pPr>
  </w:style>
  <w:style w:type="paragraph" w:styleId="ListBullet3">
    <w:name w:val="List Bullet 3"/>
    <w:basedOn w:val="Normal"/>
    <w:uiPriority w:val="8"/>
    <w:rsid w:val="005938BD"/>
    <w:pPr>
      <w:numPr>
        <w:numId w:val="4"/>
      </w:numPr>
      <w:tabs>
        <w:tab w:val="clear" w:pos="926"/>
        <w:tab w:val="left" w:pos="1276"/>
      </w:tabs>
      <w:spacing w:after="120"/>
      <w:ind w:left="1276" w:hanging="425"/>
    </w:pPr>
  </w:style>
  <w:style w:type="paragraph" w:styleId="ListNumber">
    <w:name w:val="List Number"/>
    <w:basedOn w:val="Normal"/>
    <w:uiPriority w:val="8"/>
    <w:rsid w:val="005938BD"/>
    <w:pPr>
      <w:numPr>
        <w:numId w:val="5"/>
      </w:numPr>
      <w:tabs>
        <w:tab w:val="clear" w:pos="360"/>
        <w:tab w:val="left" w:pos="425"/>
      </w:tabs>
      <w:spacing w:after="120"/>
      <w:ind w:left="425" w:hanging="425"/>
    </w:pPr>
  </w:style>
  <w:style w:type="paragraph" w:styleId="ListNumber2">
    <w:name w:val="List Number 2"/>
    <w:basedOn w:val="Normal"/>
    <w:uiPriority w:val="8"/>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9"/>
    <w:rsid w:val="004C2E5B"/>
    <w:rPr>
      <w:rFonts w:asciiTheme="majorHAnsi" w:eastAsiaTheme="majorEastAsia" w:hAnsiTheme="majorHAnsi" w:cstheme="majorBidi"/>
      <w:b/>
      <w:iCs/>
      <w:color w:val="1C2549" w:themeColor="text2"/>
      <w:sz w:val="28"/>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styleId="GridTable4">
    <w:name w:val="Grid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852A28"/>
    <w:pPr>
      <w:spacing w:before="100" w:beforeAutospacing="1" w:after="100" w:afterAutospacing="1"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cPr>
        <w:shd w:val="clear" w:color="auto" w:fill="BFBFBF" w:themeFill="background1" w:themeFillShade="BF"/>
        <w:vAlign w:val="center"/>
      </w:tcPr>
    </w:tblStylePr>
    <w:tblStylePr w:type="lastRow">
      <w:rPr>
        <w:b/>
      </w:rPr>
    </w:tblStylePr>
    <w:tblStylePr w:type="firstCol">
      <w:rPr>
        <w:b/>
      </w:rPr>
      <w:tblPr/>
      <w:tcPr>
        <w:shd w:val="clear" w:color="auto" w:fill="BFBFBF" w:themeFill="background1" w:themeFillShade="BF"/>
      </w:tcPr>
    </w:tblStylePr>
    <w:tblStylePr w:type="lastCol">
      <w:rPr>
        <w:b/>
      </w:rPr>
    </w:tblStylePr>
  </w:style>
  <w:style w:type="table" w:styleId="ListTable4">
    <w:name w:val="List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qFormat/>
    <w:rsid w:val="00C0313E"/>
    <w:pPr>
      <w:spacing w:before="0" w:after="0"/>
    </w:pPr>
  </w:style>
  <w:style w:type="paragraph" w:customStyle="1" w:styleId="Figure">
    <w:name w:val="Figure"/>
    <w:basedOn w:val="Normal"/>
    <w:uiPriority w:val="11"/>
    <w:qFormat/>
    <w:rsid w:val="00852A28"/>
    <w:rPr>
      <w:b/>
    </w:rPr>
  </w:style>
  <w:style w:type="paragraph" w:customStyle="1" w:styleId="Box">
    <w:name w:val="Box"/>
    <w:basedOn w:val="Normal"/>
    <w:qFormat/>
    <w:rsid w:val="005561E4"/>
    <w:pPr>
      <w:pBdr>
        <w:top w:val="single" w:sz="8" w:space="8" w:color="00A2AC" w:themeColor="background2"/>
        <w:left w:val="single" w:sz="8" w:space="8" w:color="00A2AC" w:themeColor="background2"/>
        <w:bottom w:val="single" w:sz="8" w:space="8" w:color="00A2AC" w:themeColor="background2"/>
        <w:right w:val="single" w:sz="8" w:space="8" w:color="00A2AC" w:themeColor="background2"/>
      </w:pBdr>
      <w:spacing w:after="120"/>
      <w:ind w:left="170" w:right="170"/>
    </w:pPr>
  </w:style>
  <w:style w:type="paragraph" w:customStyle="1" w:styleId="BoxBullet">
    <w:name w:val="Box Bullet"/>
    <w:basedOn w:val="Box"/>
    <w:qFormat/>
    <w:rsid w:val="005561E4"/>
    <w:pPr>
      <w:numPr>
        <w:numId w:val="7"/>
      </w:numPr>
      <w:ind w:left="52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maSergent\Downloads\Published%20Report%20and%20Guidance%20Template%20Updated%20HNZ1.dotx" TargetMode="External"/></Relationships>
</file>

<file path=word/theme/theme1.xml><?xml version="1.0" encoding="utf-8"?>
<a:theme xmlns:a="http://schemas.openxmlformats.org/drawingml/2006/main" name="Office Theme">
  <a:themeElements>
    <a:clrScheme name="Te Whatu Ora 2">
      <a:dk1>
        <a:sysClr val="windowText" lastClr="000000"/>
      </a:dk1>
      <a:lt1>
        <a:sysClr val="window" lastClr="FFFFFF"/>
      </a:lt1>
      <a:dk2>
        <a:srgbClr val="1C2549"/>
      </a:dk2>
      <a:lt2>
        <a:srgbClr val="00A2AC"/>
      </a:lt2>
      <a:accent1>
        <a:srgbClr val="00558C"/>
      </a:accent1>
      <a:accent2>
        <a:srgbClr val="007681"/>
      </a:accent2>
      <a:accent3>
        <a:srgbClr val="FFFFFF"/>
      </a:accent3>
      <a:accent4>
        <a:srgbClr val="F0E6D8"/>
      </a:accent4>
      <a:accent5>
        <a:srgbClr val="00A2AC"/>
      </a:accent5>
      <a:accent6>
        <a:srgbClr val="1C2549"/>
      </a:accent6>
      <a:hlink>
        <a:srgbClr val="00A2AC"/>
      </a:hlink>
      <a:folHlink>
        <a:srgbClr val="00558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5" ma:contentTypeDescription="Create a new document." ma:contentTypeScope="" ma:versionID="d9b36d6a3b4715472a4e5600db23fde6">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0d522707066260470c1011cfa229e801"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51fb80-72a8-4837-87a1-2998bc8a1322" xsi:nil="true"/>
    <lcf76f155ced4ddcb4097134ff3c332f xmlns="a65093cb-ebec-4320-a974-8635a1b3d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932DA1-F578-454B-8850-BCC07F65E47E}"/>
</file>

<file path=customXml/itemProps2.xml><?xml version="1.0" encoding="utf-8"?>
<ds:datastoreItem xmlns:ds="http://schemas.openxmlformats.org/officeDocument/2006/customXml" ds:itemID="{7C6FAE37-5A06-4571-A15C-6ADD80657521}">
  <ds:schemaRefs>
    <ds:schemaRef ds:uri="http://schemas.microsoft.com/sharepoint/v3/contenttype/forms"/>
  </ds:schemaRefs>
</ds:datastoreItem>
</file>

<file path=customXml/itemProps3.xml><?xml version="1.0" encoding="utf-8"?>
<ds:datastoreItem xmlns:ds="http://schemas.openxmlformats.org/officeDocument/2006/customXml" ds:itemID="{4331884B-1E52-4152-B052-541519991659}">
  <ds:schemaRefs>
    <ds:schemaRef ds:uri="http://schemas.openxmlformats.org/officeDocument/2006/bibliography"/>
  </ds:schemaRefs>
</ds:datastoreItem>
</file>

<file path=customXml/itemProps4.xml><?xml version="1.0" encoding="utf-8"?>
<ds:datastoreItem xmlns:ds="http://schemas.openxmlformats.org/officeDocument/2006/customXml" ds:itemID="{C20347DD-4B2C-4D06-9BCC-B69FB47C9E4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ab06639-4b0c-4205-80b4-0b156190631b"/>
    <ds:schemaRef ds:uri="http://purl.org/dc/elements/1.1/"/>
    <ds:schemaRef ds:uri="115cab4d-6f10-452d-be6b-9948dc02e1c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Published Report and Guidance Template Updated HNZ1</Template>
  <TotalTime>19</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Sergent</dc:creator>
  <cp:keywords/>
  <dc:description/>
  <cp:lastModifiedBy>Jemma Sergent</cp:lastModifiedBy>
  <cp:revision>2</cp:revision>
  <dcterms:created xsi:type="dcterms:W3CDTF">2025-05-07T20:18:00Z</dcterms:created>
  <dcterms:modified xsi:type="dcterms:W3CDTF">2025-05-07T20:37:00Z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0x0101007F74124B25B1E845B1A19E42F89E38F9</vt:lpwstr>
  </property>
</Properties>
</file>